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BE1C" w14:textId="77777777" w:rsidR="004E6808" w:rsidRPr="003307ED" w:rsidRDefault="003307ED">
      <w:pPr>
        <w:rPr>
          <w:b/>
          <w:sz w:val="20"/>
          <w:szCs w:val="20"/>
        </w:rPr>
      </w:pPr>
      <w:r w:rsidRPr="003307ED">
        <w:rPr>
          <w:b/>
          <w:sz w:val="20"/>
          <w:szCs w:val="20"/>
        </w:rPr>
        <w:t xml:space="preserve">Guidelines </w:t>
      </w:r>
      <w:r w:rsidR="004E6808" w:rsidRPr="003307ED">
        <w:rPr>
          <w:b/>
          <w:sz w:val="20"/>
          <w:szCs w:val="20"/>
        </w:rPr>
        <w:t>Personal Wellbeing Index – Adult Version (PWI-A)</w:t>
      </w:r>
      <w:r w:rsidR="00AA2159" w:rsidRPr="003307ED">
        <w:rPr>
          <w:b/>
          <w:sz w:val="20"/>
          <w:szCs w:val="20"/>
        </w:rPr>
        <w:t xml:space="preserve"> </w:t>
      </w:r>
    </w:p>
    <w:p w14:paraId="00400D85" w14:textId="77777777" w:rsidR="002315DA" w:rsidRPr="003307ED" w:rsidRDefault="00492018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These guidelines</w:t>
      </w:r>
      <w:r w:rsidR="002315DA" w:rsidRPr="003307ED">
        <w:rPr>
          <w:b/>
          <w:sz w:val="20"/>
          <w:szCs w:val="20"/>
        </w:rPr>
        <w:t xml:space="preserve"> should be read in conjunction with </w:t>
      </w:r>
      <w:r w:rsidR="00AA2159" w:rsidRPr="003307ED">
        <w:rPr>
          <w:b/>
          <w:sz w:val="20"/>
          <w:szCs w:val="20"/>
        </w:rPr>
        <w:t xml:space="preserve">reading the PWI-A manual and </w:t>
      </w:r>
      <w:r w:rsidR="002315DA" w:rsidRPr="003307ED">
        <w:rPr>
          <w:b/>
          <w:sz w:val="20"/>
          <w:szCs w:val="20"/>
        </w:rPr>
        <w:t>viewing the PWI</w:t>
      </w:r>
      <w:r w:rsidR="00AA2159" w:rsidRPr="003307ED">
        <w:rPr>
          <w:b/>
          <w:sz w:val="20"/>
          <w:szCs w:val="20"/>
        </w:rPr>
        <w:t>-A</w:t>
      </w:r>
      <w:r w:rsidR="002315DA" w:rsidRPr="003307ED">
        <w:rPr>
          <w:b/>
          <w:sz w:val="20"/>
          <w:szCs w:val="20"/>
        </w:rPr>
        <w:t xml:space="preserve"> training video.</w:t>
      </w:r>
    </w:p>
    <w:p w14:paraId="34535686" w14:textId="77777777" w:rsidR="003458CA" w:rsidRPr="003307ED" w:rsidRDefault="004E6808">
      <w:pPr>
        <w:rPr>
          <w:b/>
          <w:sz w:val="20"/>
          <w:szCs w:val="20"/>
        </w:rPr>
      </w:pPr>
      <w:r w:rsidRPr="003307ED">
        <w:rPr>
          <w:b/>
          <w:sz w:val="20"/>
          <w:szCs w:val="20"/>
        </w:rPr>
        <w:t>Instructions</w:t>
      </w:r>
    </w:p>
    <w:p w14:paraId="7C2B16CA" w14:textId="77777777" w:rsidR="00F753A4" w:rsidRDefault="004E6808" w:rsidP="00F753A4">
      <w:pPr>
        <w:pStyle w:val="ListParagraph"/>
        <w:numPr>
          <w:ilvl w:val="0"/>
          <w:numId w:val="1"/>
        </w:numPr>
        <w:spacing w:before="240"/>
        <w:rPr>
          <w:sz w:val="20"/>
          <w:szCs w:val="20"/>
        </w:rPr>
      </w:pPr>
      <w:r w:rsidRPr="003307ED">
        <w:rPr>
          <w:sz w:val="20"/>
          <w:szCs w:val="20"/>
        </w:rPr>
        <w:t>Read the manual especially focusing on the administration and scoring instructions</w:t>
      </w:r>
      <w:r w:rsidR="00F753A4">
        <w:rPr>
          <w:sz w:val="20"/>
          <w:szCs w:val="20"/>
        </w:rPr>
        <w:t>.</w:t>
      </w:r>
    </w:p>
    <w:p w14:paraId="1C162FE2" w14:textId="77777777" w:rsidR="00F753A4" w:rsidRPr="00F753A4" w:rsidRDefault="00F753A4" w:rsidP="00F753A4">
      <w:pPr>
        <w:pStyle w:val="ListParagraph"/>
        <w:spacing w:before="240"/>
        <w:rPr>
          <w:sz w:val="20"/>
          <w:szCs w:val="20"/>
        </w:rPr>
      </w:pPr>
    </w:p>
    <w:p w14:paraId="1A37A52E" w14:textId="77777777" w:rsidR="00F753A4" w:rsidRPr="00F753A4" w:rsidRDefault="004E6808" w:rsidP="00F753A4">
      <w:pPr>
        <w:pStyle w:val="ListParagraph"/>
        <w:numPr>
          <w:ilvl w:val="0"/>
          <w:numId w:val="1"/>
        </w:numPr>
        <w:spacing w:before="240"/>
        <w:rPr>
          <w:sz w:val="20"/>
          <w:szCs w:val="20"/>
        </w:rPr>
      </w:pPr>
      <w:proofErr w:type="gramStart"/>
      <w:r w:rsidRPr="003307ED">
        <w:rPr>
          <w:sz w:val="20"/>
          <w:szCs w:val="20"/>
        </w:rPr>
        <w:t>Make a decision</w:t>
      </w:r>
      <w:proofErr w:type="gramEnd"/>
      <w:r w:rsidRPr="003307ED">
        <w:rPr>
          <w:sz w:val="20"/>
          <w:szCs w:val="20"/>
        </w:rPr>
        <w:t xml:space="preserve"> as to whether the client has the cognitive capacity to understand the instructions and the PWI-A</w:t>
      </w:r>
      <w:r w:rsidR="00D072C1" w:rsidRPr="003307ED">
        <w:rPr>
          <w:sz w:val="20"/>
          <w:szCs w:val="20"/>
        </w:rPr>
        <w:t xml:space="preserve"> questions</w:t>
      </w:r>
      <w:r w:rsidRPr="003307ED">
        <w:rPr>
          <w:sz w:val="20"/>
          <w:szCs w:val="20"/>
        </w:rPr>
        <w:t xml:space="preserve">. This may require consultation with the neuropsychologist on </w:t>
      </w:r>
      <w:r w:rsidR="002315DA" w:rsidRPr="003307ED">
        <w:rPr>
          <w:sz w:val="20"/>
          <w:szCs w:val="20"/>
        </w:rPr>
        <w:t>the</w:t>
      </w:r>
      <w:r w:rsidRPr="003307ED">
        <w:rPr>
          <w:sz w:val="20"/>
          <w:szCs w:val="20"/>
        </w:rPr>
        <w:t xml:space="preserve"> team.</w:t>
      </w:r>
    </w:p>
    <w:p w14:paraId="63C89267" w14:textId="77777777" w:rsidR="00F753A4" w:rsidRDefault="00F753A4" w:rsidP="00F753A4">
      <w:pPr>
        <w:pStyle w:val="ListParagraph"/>
        <w:rPr>
          <w:sz w:val="20"/>
          <w:szCs w:val="20"/>
        </w:rPr>
      </w:pPr>
    </w:p>
    <w:p w14:paraId="20A55834" w14:textId="77777777" w:rsidR="00F753A4" w:rsidRDefault="004E6808" w:rsidP="004E68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307ED">
        <w:rPr>
          <w:sz w:val="20"/>
          <w:szCs w:val="20"/>
        </w:rPr>
        <w:t xml:space="preserve">Ensure that the client fills in the PWI-A with a therapist present who is experienced in the administration of the scale. </w:t>
      </w:r>
      <w:r w:rsidR="009D18EC" w:rsidRPr="003307ED">
        <w:rPr>
          <w:sz w:val="20"/>
          <w:szCs w:val="20"/>
        </w:rPr>
        <w:t>At no time should the client fill in the measure alone.</w:t>
      </w:r>
    </w:p>
    <w:p w14:paraId="0235941E" w14:textId="77777777" w:rsidR="004E6808" w:rsidRPr="003307ED" w:rsidRDefault="009D18EC" w:rsidP="00F753A4">
      <w:pPr>
        <w:pStyle w:val="ListParagraph"/>
        <w:rPr>
          <w:sz w:val="20"/>
          <w:szCs w:val="20"/>
        </w:rPr>
      </w:pPr>
      <w:r w:rsidRPr="003307ED">
        <w:rPr>
          <w:sz w:val="20"/>
          <w:szCs w:val="20"/>
        </w:rPr>
        <w:t xml:space="preserve"> </w:t>
      </w:r>
    </w:p>
    <w:p w14:paraId="5C7FF27A" w14:textId="77777777" w:rsidR="004E6808" w:rsidRDefault="004E6808" w:rsidP="004E68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307ED">
        <w:rPr>
          <w:sz w:val="20"/>
          <w:szCs w:val="20"/>
        </w:rPr>
        <w:t xml:space="preserve">The measure can be administered either verbally or in written format. If administering the measure verbally, it is important to take the client verbally over the 11-point satisfaction scale indicating that the two responses are </w:t>
      </w:r>
      <w:r w:rsidR="00492018" w:rsidRPr="003307ED">
        <w:rPr>
          <w:sz w:val="20"/>
          <w:szCs w:val="20"/>
        </w:rPr>
        <w:t>anchors representing</w:t>
      </w:r>
      <w:r w:rsidRPr="003307ED">
        <w:rPr>
          <w:sz w:val="20"/>
          <w:szCs w:val="20"/>
        </w:rPr>
        <w:t xml:space="preserve"> no satisfaction at all and complete satisfaction.</w:t>
      </w:r>
    </w:p>
    <w:p w14:paraId="33861946" w14:textId="77777777" w:rsidR="00F753A4" w:rsidRPr="003307ED" w:rsidRDefault="00F753A4" w:rsidP="00F753A4">
      <w:pPr>
        <w:pStyle w:val="ListParagraph"/>
        <w:rPr>
          <w:sz w:val="20"/>
          <w:szCs w:val="20"/>
        </w:rPr>
      </w:pPr>
    </w:p>
    <w:p w14:paraId="3A8472F0" w14:textId="77777777" w:rsidR="004E6808" w:rsidRPr="003307ED" w:rsidRDefault="004E6808" w:rsidP="004E68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307ED">
        <w:rPr>
          <w:sz w:val="20"/>
          <w:szCs w:val="20"/>
        </w:rPr>
        <w:t>The questions are broadly worded and intended to allow clients to form their personal interpretation and judgement about them. It is important that the PWI-A administrator does not provide conceptual clarification of instructions. If a client asks for clarification, you can say</w:t>
      </w:r>
    </w:p>
    <w:p w14:paraId="063A393B" w14:textId="77777777" w:rsidR="004E6808" w:rsidRPr="003307ED" w:rsidRDefault="004E6808" w:rsidP="004E6808">
      <w:pPr>
        <w:pStyle w:val="ListParagraph"/>
        <w:rPr>
          <w:sz w:val="20"/>
          <w:szCs w:val="20"/>
        </w:rPr>
      </w:pPr>
    </w:p>
    <w:p w14:paraId="02B25053" w14:textId="77777777" w:rsidR="004E6808" w:rsidRPr="003307ED" w:rsidRDefault="004E6808" w:rsidP="004E6808">
      <w:pPr>
        <w:pStyle w:val="ListParagraph"/>
        <w:rPr>
          <w:i/>
          <w:sz w:val="20"/>
          <w:szCs w:val="20"/>
        </w:rPr>
      </w:pPr>
      <w:r w:rsidRPr="003307ED">
        <w:rPr>
          <w:i/>
          <w:sz w:val="20"/>
          <w:szCs w:val="20"/>
        </w:rPr>
        <w:t>‘Just think of the question you have been asked in the way it makes sense to you. There is no right and wrong answer.’</w:t>
      </w:r>
    </w:p>
    <w:p w14:paraId="0DC022FF" w14:textId="77777777" w:rsidR="004E6808" w:rsidRPr="003307ED" w:rsidRDefault="004E6808" w:rsidP="004E6808">
      <w:pPr>
        <w:pStyle w:val="ListParagraph"/>
        <w:rPr>
          <w:i/>
          <w:sz w:val="20"/>
          <w:szCs w:val="20"/>
        </w:rPr>
      </w:pPr>
    </w:p>
    <w:p w14:paraId="1F0B55E0" w14:textId="77777777" w:rsidR="00F753A4" w:rsidRDefault="004E6808" w:rsidP="00F753A4">
      <w:pPr>
        <w:pStyle w:val="ListParagraph"/>
        <w:rPr>
          <w:sz w:val="20"/>
          <w:szCs w:val="20"/>
        </w:rPr>
      </w:pPr>
      <w:r w:rsidRPr="003307ED">
        <w:rPr>
          <w:sz w:val="20"/>
          <w:szCs w:val="20"/>
        </w:rPr>
        <w:t>If the client cannot provide a response, skip to the next item or terminate the administration.</w:t>
      </w:r>
    </w:p>
    <w:p w14:paraId="10EA3690" w14:textId="77777777" w:rsidR="00F753A4" w:rsidRPr="00F753A4" w:rsidRDefault="00F753A4" w:rsidP="00F753A4">
      <w:pPr>
        <w:pStyle w:val="ListParagraph"/>
        <w:rPr>
          <w:sz w:val="20"/>
          <w:szCs w:val="20"/>
        </w:rPr>
      </w:pPr>
    </w:p>
    <w:p w14:paraId="043BF108" w14:textId="77777777" w:rsidR="00DB4D39" w:rsidRDefault="00DB4D39" w:rsidP="00DB4D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307ED">
        <w:rPr>
          <w:sz w:val="20"/>
          <w:szCs w:val="20"/>
        </w:rPr>
        <w:t xml:space="preserve">If the client reports that </w:t>
      </w:r>
      <w:r w:rsidR="00AA2159" w:rsidRPr="003307ED">
        <w:rPr>
          <w:sz w:val="20"/>
          <w:szCs w:val="20"/>
        </w:rPr>
        <w:t>any of the items</w:t>
      </w:r>
      <w:r w:rsidRPr="003307ED">
        <w:rPr>
          <w:sz w:val="20"/>
          <w:szCs w:val="20"/>
        </w:rPr>
        <w:t xml:space="preserve"> are irrelevant to them, </w:t>
      </w:r>
      <w:r w:rsidR="00AA2159" w:rsidRPr="003307ED">
        <w:rPr>
          <w:sz w:val="20"/>
          <w:szCs w:val="20"/>
        </w:rPr>
        <w:t>ask them</w:t>
      </w:r>
      <w:r w:rsidRPr="003307ED">
        <w:rPr>
          <w:sz w:val="20"/>
          <w:szCs w:val="20"/>
        </w:rPr>
        <w:t xml:space="preserve"> miss out this question and proceed </w:t>
      </w:r>
      <w:r w:rsidR="003C0321" w:rsidRPr="003307ED">
        <w:rPr>
          <w:sz w:val="20"/>
          <w:szCs w:val="20"/>
        </w:rPr>
        <w:t>to</w:t>
      </w:r>
      <w:r w:rsidRPr="003307ED">
        <w:rPr>
          <w:sz w:val="20"/>
          <w:szCs w:val="20"/>
        </w:rPr>
        <w:t xml:space="preserve"> the next one</w:t>
      </w:r>
      <w:r w:rsidR="003C0321" w:rsidRPr="003307ED">
        <w:rPr>
          <w:sz w:val="20"/>
          <w:szCs w:val="20"/>
        </w:rPr>
        <w:t xml:space="preserve">. </w:t>
      </w:r>
      <w:r w:rsidR="00AA2159" w:rsidRPr="003307ED">
        <w:rPr>
          <w:sz w:val="20"/>
          <w:szCs w:val="20"/>
        </w:rPr>
        <w:t xml:space="preserve">However, you might want to check as to why the client thinks that the item is irrelevant in the discussion after the client has finished filling in the scale. </w:t>
      </w:r>
      <w:r w:rsidR="003C0321" w:rsidRPr="003307ED">
        <w:rPr>
          <w:sz w:val="20"/>
          <w:szCs w:val="20"/>
        </w:rPr>
        <w:t xml:space="preserve">Please do not use </w:t>
      </w:r>
      <w:r w:rsidR="00AA2159" w:rsidRPr="003307ED">
        <w:rPr>
          <w:sz w:val="20"/>
          <w:szCs w:val="20"/>
        </w:rPr>
        <w:t xml:space="preserve">the client’s rating for any items where they did not understand what was being asked for or considered the </w:t>
      </w:r>
      <w:r w:rsidR="00F753A4">
        <w:rPr>
          <w:sz w:val="20"/>
          <w:szCs w:val="20"/>
        </w:rPr>
        <w:t>items irrelevant to themselves.</w:t>
      </w:r>
    </w:p>
    <w:p w14:paraId="0A9A74A9" w14:textId="77777777" w:rsidR="00F753A4" w:rsidRPr="003307ED" w:rsidRDefault="00F753A4" w:rsidP="00F753A4">
      <w:pPr>
        <w:pStyle w:val="ListParagraph"/>
        <w:rPr>
          <w:sz w:val="20"/>
          <w:szCs w:val="20"/>
        </w:rPr>
      </w:pPr>
    </w:p>
    <w:p w14:paraId="627A2613" w14:textId="77777777" w:rsidR="009D18EC" w:rsidRDefault="009D18EC" w:rsidP="009D18E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307ED">
        <w:rPr>
          <w:sz w:val="20"/>
          <w:szCs w:val="20"/>
        </w:rPr>
        <w:t>Once the client has completed the measure, it is important to obtain some qualitative data especially in the areas where the client has indicated no or little satisfaction</w:t>
      </w:r>
      <w:r w:rsidR="00AA2159" w:rsidRPr="003307ED">
        <w:rPr>
          <w:sz w:val="20"/>
          <w:szCs w:val="20"/>
        </w:rPr>
        <w:t xml:space="preserve"> </w:t>
      </w:r>
      <w:proofErr w:type="gramStart"/>
      <w:r w:rsidR="00AA2159" w:rsidRPr="003307ED">
        <w:rPr>
          <w:sz w:val="20"/>
          <w:szCs w:val="20"/>
        </w:rPr>
        <w:t>and also</w:t>
      </w:r>
      <w:proofErr w:type="gramEnd"/>
      <w:r w:rsidR="00AA2159" w:rsidRPr="003307ED">
        <w:rPr>
          <w:sz w:val="20"/>
          <w:szCs w:val="20"/>
        </w:rPr>
        <w:t xml:space="preserve"> those areas where the responses indicated high satisfaction</w:t>
      </w:r>
      <w:r w:rsidRPr="003307ED">
        <w:rPr>
          <w:sz w:val="20"/>
          <w:szCs w:val="20"/>
        </w:rPr>
        <w:t xml:space="preserve">. </w:t>
      </w:r>
      <w:r w:rsidR="00AA2159" w:rsidRPr="003307ED">
        <w:rPr>
          <w:sz w:val="20"/>
          <w:szCs w:val="20"/>
        </w:rPr>
        <w:t>With low ratings/low satisfaction for a domain, what</w:t>
      </w:r>
      <w:r w:rsidRPr="003307ED">
        <w:rPr>
          <w:sz w:val="20"/>
          <w:szCs w:val="20"/>
        </w:rPr>
        <w:t xml:space="preserve"> are the reasons that the client scored this domain low? What does the client think it would take to improve </w:t>
      </w:r>
      <w:r w:rsidR="003751B2" w:rsidRPr="003307ED">
        <w:rPr>
          <w:sz w:val="20"/>
          <w:szCs w:val="20"/>
        </w:rPr>
        <w:t>their</w:t>
      </w:r>
      <w:r w:rsidRPr="003307ED">
        <w:rPr>
          <w:sz w:val="20"/>
          <w:szCs w:val="20"/>
        </w:rPr>
        <w:t xml:space="preserve"> quality of life in this area? Answering these questions can be quite confronting for clients who realise that they have </w:t>
      </w:r>
      <w:r w:rsidR="00D072C1" w:rsidRPr="003307ED">
        <w:rPr>
          <w:sz w:val="20"/>
          <w:szCs w:val="20"/>
        </w:rPr>
        <w:t>suffered many losses as a result</w:t>
      </w:r>
      <w:r w:rsidRPr="003307ED">
        <w:rPr>
          <w:sz w:val="20"/>
          <w:szCs w:val="20"/>
        </w:rPr>
        <w:t xml:space="preserve"> of the </w:t>
      </w:r>
      <w:proofErr w:type="gramStart"/>
      <w:r w:rsidRPr="003307ED">
        <w:rPr>
          <w:sz w:val="20"/>
          <w:szCs w:val="20"/>
        </w:rPr>
        <w:t>injury</w:t>
      </w:r>
      <w:proofErr w:type="gramEnd"/>
      <w:r w:rsidRPr="003307ED">
        <w:rPr>
          <w:sz w:val="20"/>
          <w:szCs w:val="20"/>
        </w:rPr>
        <w:t xml:space="preserve"> and they may need to have some time to talk through these losses and their reactions. The PWI-A should not be seen simply as a psychometric outcome measure but rather a way of engaging the client in discussing their satisfaction in various life domains and incorporating this information into their rehabilitation programme. </w:t>
      </w:r>
    </w:p>
    <w:p w14:paraId="031386F7" w14:textId="77777777" w:rsidR="00F753A4" w:rsidRPr="003307ED" w:rsidRDefault="00F753A4" w:rsidP="00F753A4">
      <w:pPr>
        <w:pStyle w:val="ListParagraph"/>
        <w:rPr>
          <w:sz w:val="20"/>
          <w:szCs w:val="20"/>
        </w:rPr>
      </w:pPr>
    </w:p>
    <w:p w14:paraId="1F2D5FF7" w14:textId="77777777" w:rsidR="000D709B" w:rsidRPr="003307ED" w:rsidRDefault="00031265" w:rsidP="000312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307ED">
        <w:rPr>
          <w:sz w:val="20"/>
          <w:szCs w:val="20"/>
        </w:rPr>
        <w:t xml:space="preserve">Scoring – </w:t>
      </w:r>
      <w:r w:rsidR="002436B0" w:rsidRPr="003307ED">
        <w:rPr>
          <w:sz w:val="20"/>
          <w:szCs w:val="20"/>
          <w:lang w:val="en-US"/>
        </w:rPr>
        <w:t xml:space="preserve">Ensure the responses </w:t>
      </w:r>
      <w:r w:rsidR="00D072C1" w:rsidRPr="003307ED">
        <w:rPr>
          <w:sz w:val="20"/>
          <w:szCs w:val="20"/>
          <w:lang w:val="en-US"/>
        </w:rPr>
        <w:t xml:space="preserve">to the items </w:t>
      </w:r>
      <w:r w:rsidR="002436B0" w:rsidRPr="003307ED">
        <w:rPr>
          <w:sz w:val="20"/>
          <w:szCs w:val="20"/>
          <w:lang w:val="en-US"/>
        </w:rPr>
        <w:t xml:space="preserve">are </w:t>
      </w:r>
      <w:r w:rsidR="00D072C1" w:rsidRPr="003307ED">
        <w:rPr>
          <w:sz w:val="20"/>
          <w:szCs w:val="20"/>
          <w:lang w:val="en-US"/>
        </w:rPr>
        <w:t>varied. i.e.,</w:t>
      </w:r>
      <w:r w:rsidR="00DB4D39" w:rsidRPr="003307ED">
        <w:rPr>
          <w:sz w:val="20"/>
          <w:szCs w:val="20"/>
          <w:lang w:val="en-US"/>
        </w:rPr>
        <w:t xml:space="preserve"> if all responses are </w:t>
      </w:r>
      <w:r w:rsidR="00D072C1" w:rsidRPr="003307ED">
        <w:rPr>
          <w:sz w:val="20"/>
          <w:szCs w:val="20"/>
          <w:lang w:val="en-US"/>
        </w:rPr>
        <w:t>identical</w:t>
      </w:r>
      <w:r w:rsidR="00DB4D39" w:rsidRPr="003307ED">
        <w:rPr>
          <w:sz w:val="20"/>
          <w:szCs w:val="20"/>
          <w:lang w:val="en-US"/>
        </w:rPr>
        <w:t xml:space="preserve"> across domains, the responses are probably not valid.</w:t>
      </w:r>
    </w:p>
    <w:p w14:paraId="2AC73CFC" w14:textId="77777777" w:rsidR="00F753A4" w:rsidRDefault="00F753A4" w:rsidP="00DB4D39">
      <w:pPr>
        <w:pStyle w:val="ListParagraph"/>
        <w:rPr>
          <w:sz w:val="20"/>
          <w:szCs w:val="20"/>
          <w:lang w:val="en-US"/>
        </w:rPr>
      </w:pPr>
    </w:p>
    <w:p w14:paraId="387B4725" w14:textId="77777777" w:rsidR="000D709B" w:rsidRPr="003307ED" w:rsidRDefault="002436B0" w:rsidP="00DB4D39">
      <w:pPr>
        <w:pStyle w:val="ListParagraph"/>
        <w:rPr>
          <w:sz w:val="20"/>
          <w:szCs w:val="20"/>
        </w:rPr>
      </w:pPr>
      <w:r w:rsidRPr="003307ED">
        <w:rPr>
          <w:sz w:val="20"/>
          <w:szCs w:val="20"/>
          <w:lang w:val="en-US"/>
        </w:rPr>
        <w:t xml:space="preserve">For </w:t>
      </w:r>
      <w:r w:rsidR="00D072C1" w:rsidRPr="003307ED">
        <w:rPr>
          <w:sz w:val="20"/>
          <w:szCs w:val="20"/>
          <w:lang w:val="en-US"/>
        </w:rPr>
        <w:t>the general question</w:t>
      </w:r>
      <w:r w:rsidR="00DB4D39" w:rsidRPr="003307ED">
        <w:rPr>
          <w:sz w:val="20"/>
          <w:szCs w:val="20"/>
          <w:lang w:val="en-US"/>
        </w:rPr>
        <w:t xml:space="preserve"> and for </w:t>
      </w:r>
      <w:r w:rsidRPr="003307ED">
        <w:rPr>
          <w:sz w:val="20"/>
          <w:szCs w:val="20"/>
          <w:lang w:val="en-US"/>
        </w:rPr>
        <w:t xml:space="preserve">each domain score, </w:t>
      </w:r>
      <w:r w:rsidR="00DB4D39" w:rsidRPr="003307ED">
        <w:rPr>
          <w:sz w:val="20"/>
          <w:szCs w:val="20"/>
          <w:lang w:val="en-US"/>
        </w:rPr>
        <w:t>enter the score using the excel spreadsheet and this will automatically calculate</w:t>
      </w:r>
      <w:r w:rsidRPr="003307ED">
        <w:rPr>
          <w:sz w:val="20"/>
          <w:szCs w:val="20"/>
          <w:lang w:val="en-US"/>
        </w:rPr>
        <w:t xml:space="preserve"> the total PWI-A score.</w:t>
      </w:r>
    </w:p>
    <w:p w14:paraId="6C6527BC" w14:textId="77777777" w:rsidR="00F753A4" w:rsidRDefault="00F753A4" w:rsidP="00DB4D39">
      <w:pPr>
        <w:pStyle w:val="ListParagraph"/>
        <w:rPr>
          <w:sz w:val="20"/>
          <w:szCs w:val="20"/>
          <w:lang w:val="en-US"/>
        </w:rPr>
      </w:pPr>
    </w:p>
    <w:p w14:paraId="7FB25A91" w14:textId="77777777" w:rsidR="003307ED" w:rsidRPr="00F753A4" w:rsidRDefault="002436B0" w:rsidP="00F753A4">
      <w:pPr>
        <w:pStyle w:val="ListParagraph"/>
        <w:rPr>
          <w:lang w:val="en-US"/>
        </w:rPr>
      </w:pPr>
      <w:r w:rsidRPr="003307ED">
        <w:rPr>
          <w:sz w:val="20"/>
          <w:szCs w:val="20"/>
          <w:lang w:val="en-US"/>
        </w:rPr>
        <w:t>Report any qualitative information</w:t>
      </w:r>
      <w:r w:rsidR="00D072C1" w:rsidRPr="003307ED">
        <w:rPr>
          <w:sz w:val="20"/>
          <w:szCs w:val="20"/>
          <w:lang w:val="en-US"/>
        </w:rPr>
        <w:t xml:space="preserve"> on the PWI form</w:t>
      </w:r>
      <w:r w:rsidRPr="003307ED">
        <w:rPr>
          <w:sz w:val="20"/>
          <w:szCs w:val="20"/>
          <w:lang w:val="en-US"/>
        </w:rPr>
        <w:t xml:space="preserve"> </w:t>
      </w:r>
      <w:r w:rsidR="00D072C1" w:rsidRPr="003307ED">
        <w:rPr>
          <w:sz w:val="20"/>
          <w:szCs w:val="20"/>
          <w:lang w:val="en-US"/>
        </w:rPr>
        <w:t>such as</w:t>
      </w:r>
      <w:r w:rsidRPr="003307ED">
        <w:rPr>
          <w:sz w:val="20"/>
          <w:szCs w:val="20"/>
          <w:lang w:val="en-US"/>
        </w:rPr>
        <w:t xml:space="preserve"> </w:t>
      </w:r>
      <w:r w:rsidR="00DB4D39" w:rsidRPr="003307ED">
        <w:rPr>
          <w:sz w:val="20"/>
          <w:szCs w:val="20"/>
          <w:lang w:val="en-US"/>
        </w:rPr>
        <w:t xml:space="preserve">problems with comprehension, </w:t>
      </w:r>
      <w:r w:rsidRPr="003307ED">
        <w:rPr>
          <w:sz w:val="20"/>
          <w:szCs w:val="20"/>
          <w:lang w:val="en-US"/>
        </w:rPr>
        <w:t>observations</w:t>
      </w:r>
      <w:r w:rsidR="00DB4D39" w:rsidRPr="003307ED">
        <w:rPr>
          <w:sz w:val="20"/>
          <w:szCs w:val="20"/>
          <w:lang w:val="en-US"/>
        </w:rPr>
        <w:t xml:space="preserve"> and</w:t>
      </w:r>
      <w:r w:rsidRPr="003307ED">
        <w:rPr>
          <w:sz w:val="20"/>
          <w:szCs w:val="20"/>
          <w:lang w:val="en-US"/>
        </w:rPr>
        <w:t xml:space="preserve"> </w:t>
      </w:r>
      <w:r w:rsidR="00DB4D39" w:rsidRPr="003307ED">
        <w:rPr>
          <w:sz w:val="20"/>
          <w:szCs w:val="20"/>
          <w:lang w:val="en-US"/>
        </w:rPr>
        <w:t>discussion</w:t>
      </w:r>
      <w:r w:rsidR="00D072C1" w:rsidRPr="003307ED">
        <w:rPr>
          <w:sz w:val="20"/>
          <w:szCs w:val="20"/>
          <w:lang w:val="en-US"/>
        </w:rPr>
        <w:t xml:space="preserve"> with the client</w:t>
      </w:r>
      <w:r w:rsidR="00DB4D39">
        <w:rPr>
          <w:lang w:val="en-US"/>
        </w:rPr>
        <w:t xml:space="preserve"> </w:t>
      </w:r>
      <w:r w:rsidR="00D072C1">
        <w:rPr>
          <w:lang w:val="en-US"/>
        </w:rPr>
        <w:tab/>
      </w:r>
    </w:p>
    <w:p w14:paraId="784975DE" w14:textId="77777777" w:rsidR="004E6808" w:rsidRPr="00F753A4" w:rsidRDefault="003307ED" w:rsidP="009D18EC">
      <w:pPr>
        <w:rPr>
          <w:sz w:val="20"/>
          <w:szCs w:val="20"/>
        </w:rPr>
      </w:pPr>
      <w:r w:rsidRPr="00F753A4">
        <w:rPr>
          <w:sz w:val="20"/>
          <w:szCs w:val="20"/>
          <w:lang w:val="en-US"/>
        </w:rPr>
        <w:t xml:space="preserve">If there are any questions around this </w:t>
      </w:r>
      <w:r w:rsidR="00492018" w:rsidRPr="00F753A4">
        <w:rPr>
          <w:sz w:val="20"/>
          <w:szCs w:val="20"/>
          <w:lang w:val="en-US"/>
        </w:rPr>
        <w:t>guideline</w:t>
      </w:r>
      <w:r w:rsidRPr="00F753A4">
        <w:rPr>
          <w:sz w:val="20"/>
          <w:szCs w:val="20"/>
          <w:lang w:val="en-US"/>
        </w:rPr>
        <w:t xml:space="preserve">, please contact Kris Fernando via email </w:t>
      </w:r>
      <w:r w:rsidR="00492018" w:rsidRPr="00F753A4">
        <w:rPr>
          <w:sz w:val="20"/>
          <w:szCs w:val="20"/>
          <w:lang w:val="en-US"/>
        </w:rPr>
        <w:t xml:space="preserve">– </w:t>
      </w:r>
      <w:hyperlink r:id="rId7" w:history="1">
        <w:r w:rsidR="00F753A4" w:rsidRPr="00255D40">
          <w:rPr>
            <w:rStyle w:val="Hyperlink"/>
            <w:sz w:val="20"/>
            <w:szCs w:val="20"/>
            <w:lang w:val="en-US"/>
          </w:rPr>
          <w:t>Kris.fernando@acc.co.nz</w:t>
        </w:r>
      </w:hyperlink>
      <w:r w:rsidR="00F753A4">
        <w:rPr>
          <w:sz w:val="20"/>
          <w:szCs w:val="20"/>
        </w:rPr>
        <w:t xml:space="preserve"> </w:t>
      </w:r>
    </w:p>
    <w:sectPr w:rsidR="004E6808" w:rsidRPr="00F753A4" w:rsidSect="00F75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EEA3" w14:textId="77777777" w:rsidR="00C2022A" w:rsidRDefault="00C2022A" w:rsidP="00F753A4">
      <w:pPr>
        <w:spacing w:after="0" w:line="240" w:lineRule="auto"/>
      </w:pPr>
      <w:r>
        <w:separator/>
      </w:r>
    </w:p>
  </w:endnote>
  <w:endnote w:type="continuationSeparator" w:id="0">
    <w:p w14:paraId="3AEEA441" w14:textId="77777777" w:rsidR="00C2022A" w:rsidRDefault="00C2022A" w:rsidP="00F7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B804" w14:textId="77777777" w:rsidR="00F753A4" w:rsidRDefault="00F75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391D" w14:textId="77777777" w:rsidR="00F753A4" w:rsidRDefault="00F75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A0EF" w14:textId="77777777" w:rsidR="00F753A4" w:rsidRDefault="00F75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6338" w14:textId="77777777" w:rsidR="00C2022A" w:rsidRDefault="00C2022A" w:rsidP="00F753A4">
      <w:pPr>
        <w:spacing w:after="0" w:line="240" w:lineRule="auto"/>
      </w:pPr>
      <w:r>
        <w:separator/>
      </w:r>
    </w:p>
  </w:footnote>
  <w:footnote w:type="continuationSeparator" w:id="0">
    <w:p w14:paraId="4DEA678F" w14:textId="77777777" w:rsidR="00C2022A" w:rsidRDefault="00C2022A" w:rsidP="00F7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20D" w14:textId="77777777" w:rsidR="00F753A4" w:rsidRDefault="00F753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B2A9F3EF95F44D0C8DF738355067425F"/>
      </w:placeholder>
      <w:temporary/>
      <w:showingPlcHdr/>
    </w:sdtPr>
    <w:sdtEndPr/>
    <w:sdtContent>
      <w:p w14:paraId="725416D4" w14:textId="77777777" w:rsidR="00F753A4" w:rsidRDefault="00F753A4">
        <w:pPr>
          <w:pStyle w:val="Header"/>
        </w:pPr>
        <w:r>
          <w:t>[Type text]</w:t>
        </w:r>
      </w:p>
    </w:sdtContent>
  </w:sdt>
  <w:p w14:paraId="1EFCAA58" w14:textId="77777777" w:rsidR="00F753A4" w:rsidRDefault="00F753A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0" allowOverlap="1" wp14:anchorId="4EFFC547" wp14:editId="45400CAF">
          <wp:simplePos x="0" y="0"/>
          <wp:positionH relativeFrom="margin">
            <wp:posOffset>5059045</wp:posOffset>
          </wp:positionH>
          <wp:positionV relativeFrom="margin">
            <wp:posOffset>-509270</wp:posOffset>
          </wp:positionV>
          <wp:extent cx="935990" cy="8420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 standar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20A3" w14:textId="77777777" w:rsidR="00F753A4" w:rsidRDefault="00F753A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61312" behindDoc="0" locked="0" layoutInCell="0" allowOverlap="1" wp14:anchorId="453371E3" wp14:editId="61A4E2E9">
          <wp:simplePos x="0" y="0"/>
          <wp:positionH relativeFrom="margin">
            <wp:posOffset>5211445</wp:posOffset>
          </wp:positionH>
          <wp:positionV relativeFrom="margin">
            <wp:posOffset>-356870</wp:posOffset>
          </wp:positionV>
          <wp:extent cx="935990" cy="8420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 standar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96758"/>
    <w:multiLevelType w:val="hybridMultilevel"/>
    <w:tmpl w:val="BDEEF43E"/>
    <w:lvl w:ilvl="0" w:tplc="81121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45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26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4E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6E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20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84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CB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D96AE2"/>
    <w:multiLevelType w:val="hybridMultilevel"/>
    <w:tmpl w:val="17CC2E1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08"/>
    <w:rsid w:val="00031265"/>
    <w:rsid w:val="000D709B"/>
    <w:rsid w:val="002315DA"/>
    <w:rsid w:val="002436B0"/>
    <w:rsid w:val="003307ED"/>
    <w:rsid w:val="003458CA"/>
    <w:rsid w:val="003751B2"/>
    <w:rsid w:val="003C0321"/>
    <w:rsid w:val="004755ED"/>
    <w:rsid w:val="00492018"/>
    <w:rsid w:val="004D01D0"/>
    <w:rsid w:val="004E6808"/>
    <w:rsid w:val="00510307"/>
    <w:rsid w:val="00850C69"/>
    <w:rsid w:val="009D18EC"/>
    <w:rsid w:val="009F77ED"/>
    <w:rsid w:val="00AA2159"/>
    <w:rsid w:val="00C2022A"/>
    <w:rsid w:val="00CD230C"/>
    <w:rsid w:val="00D072C1"/>
    <w:rsid w:val="00DB4D39"/>
    <w:rsid w:val="00F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8F5D"/>
  <w15:docId w15:val="{025F49CB-5FD8-4E3F-A78D-AD971295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8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3A4"/>
  </w:style>
  <w:style w:type="paragraph" w:styleId="Footer">
    <w:name w:val="footer"/>
    <w:basedOn w:val="Normal"/>
    <w:link w:val="FooterChar"/>
    <w:uiPriority w:val="99"/>
    <w:unhideWhenUsed/>
    <w:rsid w:val="00F75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3A4"/>
  </w:style>
  <w:style w:type="character" w:styleId="Hyperlink">
    <w:name w:val="Hyperlink"/>
    <w:basedOn w:val="DefaultParagraphFont"/>
    <w:uiPriority w:val="99"/>
    <w:unhideWhenUsed/>
    <w:rsid w:val="00F75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6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5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6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is.fernando@acc.co.n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A9F3EF95F44D0C8DF738355067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CAA5-D321-4ADB-A581-BCABA598F714}"/>
      </w:docPartPr>
      <w:docPartBody>
        <w:p w:rsidR="002512E8" w:rsidRDefault="00E455C9" w:rsidP="00E455C9">
          <w:pPr>
            <w:pStyle w:val="B2A9F3EF95F44D0C8DF738355067425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5C9"/>
    <w:rsid w:val="001F1EBF"/>
    <w:rsid w:val="002512E8"/>
    <w:rsid w:val="00E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A9F3EF95F44D0C8DF738355067425F">
    <w:name w:val="B2A9F3EF95F44D0C8DF738355067425F"/>
    <w:rsid w:val="00E45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Beer</dc:creator>
  <cp:lastModifiedBy>Jenny Beer</cp:lastModifiedBy>
  <cp:revision>2</cp:revision>
  <dcterms:created xsi:type="dcterms:W3CDTF">2021-11-19T20:19:00Z</dcterms:created>
  <dcterms:modified xsi:type="dcterms:W3CDTF">2021-11-19T20:19:00Z</dcterms:modified>
</cp:coreProperties>
</file>